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F5" w:rsidRDefault="00F412F5" w:rsidP="00F412F5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Отвлечься от городской суеты и шума, побыть наедине с природой, увидеть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бескрайние поля и чистые реки, послушать шелест листвы и пение птиц. </w:t>
      </w:r>
    </w:p>
    <w:p w:rsidR="00F412F5" w:rsidRPr="009779EC" w:rsidRDefault="00F412F5" w:rsidP="00F412F5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F412F5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Все это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вас ожидает в путешествии по </w:t>
      </w:r>
      <w:proofErr w:type="spellStart"/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Динскому</w:t>
      </w:r>
      <w:proofErr w:type="spellEnd"/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району Краснодарского края.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5E1B6D">
        <w:trPr>
          <w:trHeight w:val="1416"/>
        </w:trPr>
        <w:tc>
          <w:tcPr>
            <w:tcW w:w="746" w:type="dxa"/>
            <w:shd w:val="clear" w:color="auto" w:fill="FFFFFF"/>
            <w:vAlign w:val="center"/>
          </w:tcPr>
          <w:p w:rsidR="009528B4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08:00</w:t>
            </w: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Pr="00624F71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EF7428" w:rsidRDefault="00EF7428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Выезд школьной группы на автобусе из г. Краснодара. </w:t>
            </w:r>
          </w:p>
          <w:p w:rsidR="005E1B6D" w:rsidRPr="005E1B6D" w:rsidRDefault="00EF7428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Переезд в </w:t>
            </w:r>
            <w:r w:rsidR="00BE518E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Динской</w:t>
            </w:r>
            <w:r w:rsidR="00AD5624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р-н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с.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Первореченское</w:t>
            </w:r>
            <w:proofErr w:type="spellEnd"/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(</w:t>
            </w: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~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4</w:t>
            </w:r>
            <w:r w:rsidR="005E1B6D">
              <w:rPr>
                <w:rFonts w:ascii="Times New Roman" w:hAnsi="Times New Roman"/>
                <w:color w:val="000000" w:themeColor="text1"/>
                <w:szCs w:val="20"/>
              </w:rPr>
              <w:t>5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км)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  <w:r w:rsidR="00BE518E">
              <w:t xml:space="preserve"> </w:t>
            </w:r>
            <w:r w:rsidR="005E1B6D" w:rsidRPr="005E1B6D">
              <w:rPr>
                <w:rFonts w:ascii="Times New Roman" w:hAnsi="Times New Roman"/>
              </w:rPr>
              <w:t>По пути ведется трассовая экскурсия.  Д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ети </w:t>
            </w:r>
          </w:p>
          <w:p w:rsidR="005E1B6D" w:rsidRPr="00624F71" w:rsidRDefault="005E1B6D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ознакомятся с историей и традициями сельского хозяйства Кубани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 У</w:t>
            </w: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знают о методах выращивания местных фруктов и овощей, особенностях животноводства, уходе за животными и значимой роли фермеров и животноводов в производстве качественной сельхозпродукции для региона.</w:t>
            </w:r>
          </w:p>
        </w:tc>
      </w:tr>
      <w:tr w:rsidR="003670A8" w:rsidRPr="00624F71" w:rsidTr="00BE518E">
        <w:trPr>
          <w:trHeight w:val="2833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E1B6D" w:rsidRDefault="005E1B6D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Побываем в настоящей деревенской обстановке в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усадьбе «Кантри»</w:t>
            </w:r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с</w:t>
            </w:r>
            <w:proofErr w:type="gramStart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.П</w:t>
            </w:r>
            <w:proofErr w:type="gramEnd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ервореченское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: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деревянные домики, баня, рыбалка на берегу реки.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Пообщаемся с домашними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животными на 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экоферме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«Ковчег»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п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.У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краинский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Узнаем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>,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как выращивают хвойные 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лиственные породы деревьев, кустарники и другие виды растений на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«Нашей</w:t>
            </w:r>
            <w:r w:rsidR="00BE518E"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экоферме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.П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ластуновская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.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Посетим предприятие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ООО «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РесурсАгрострой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.Н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овотитаровская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, где производят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почвообрабатывающую технику: лущильники, бороны, культиваторы,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глубокорыхлители и </w:t>
            </w:r>
            <w:proofErr w:type="spellStart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квадроциклы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</w:p>
          <w:p w:rsidR="006C65A4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Познакомимся с культурным и историческим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наследием района, побывав в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Храмовом комплексе Святой Троицы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и в парке</w:t>
            </w:r>
            <w:r w:rsidR="00BE518E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«Комсомольский»</w:t>
            </w:r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.Д</w:t>
            </w:r>
            <w:proofErr w:type="gramEnd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инск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ая</w:t>
            </w:r>
            <w:proofErr w:type="spellEnd"/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</w:t>
            </w:r>
          </w:p>
          <w:p w:rsidR="00BE518E" w:rsidRPr="006C65A4" w:rsidRDefault="00BE518E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Pr="00624F71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Полное погружение в сельскую атмосферу, незабываемые эмоции 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впечатления в нашей экскурсии.</w:t>
            </w:r>
          </w:p>
        </w:tc>
      </w:tr>
      <w:tr w:rsidR="00F56D5E" w:rsidRPr="00624F71" w:rsidTr="00F56D5E">
        <w:trPr>
          <w:trHeight w:val="236"/>
        </w:trPr>
        <w:tc>
          <w:tcPr>
            <w:tcW w:w="746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  <w:b/>
              </w:rPr>
            </w:pPr>
            <w:r w:rsidRPr="00F56D5E"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10307" w:type="dxa"/>
            <w:shd w:val="clear" w:color="auto" w:fill="FFFFFF"/>
          </w:tcPr>
          <w:p w:rsidR="00F56D5E" w:rsidRPr="00F56D5E" w:rsidRDefault="00F56D5E" w:rsidP="00F56D5E">
            <w:pPr>
              <w:rPr>
                <w:rFonts w:ascii="Times New Roman" w:hAnsi="Times New Roman" w:cs="Times New Roman"/>
              </w:rPr>
            </w:pPr>
            <w:r w:rsidRPr="00F56D5E">
              <w:rPr>
                <w:rFonts w:ascii="Times New Roman" w:hAnsi="Times New Roman" w:cs="Times New Roman"/>
              </w:rPr>
              <w:t>Выезд группы в Краснодар.</w:t>
            </w:r>
          </w:p>
        </w:tc>
      </w:tr>
      <w:tr w:rsidR="00F56D5E" w:rsidRPr="00624F71" w:rsidTr="00F56D5E">
        <w:trPr>
          <w:trHeight w:val="157"/>
        </w:trPr>
        <w:tc>
          <w:tcPr>
            <w:tcW w:w="746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  <w:b/>
              </w:rPr>
            </w:pPr>
            <w:r w:rsidRPr="00F56D5E"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10307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</w:rPr>
            </w:pPr>
            <w:r w:rsidRPr="00F56D5E">
              <w:rPr>
                <w:rFonts w:ascii="Times New Roman" w:hAnsi="Times New Roman" w:cs="Times New Roman"/>
              </w:rPr>
              <w:t>Прибытие группы (время указано ориентировочно)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60F56" w:rsidRPr="00F8427B" w:rsidTr="00AE00E6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60F56" w:rsidRPr="00D60F56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D60F56" w:rsidRPr="00F8427B" w:rsidTr="00AE00E6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CE3E38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CE3E38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CE3E38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bookmarkStart w:id="0" w:name="_GoBack"/>
            <w:bookmarkEnd w:id="0"/>
            <w:r w:rsidR="00D60F56"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D60F56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60F56" w:rsidRPr="00F8427B" w:rsidTr="00AE00E6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CE3E38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D60F5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D60F56" w:rsidRDefault="00D60F56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D60F56" w:rsidRPr="002F487A" w:rsidRDefault="002F487A" w:rsidP="00D60F56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4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 xml:space="preserve">обед </w:t>
      </w:r>
      <w:r w:rsidRPr="002F487A">
        <w:rPr>
          <w:rFonts w:ascii="Times New Roman" w:hAnsi="Times New Roman"/>
          <w:color w:val="000000" w:themeColor="text1"/>
          <w:sz w:val="18"/>
          <w:szCs w:val="20"/>
        </w:rPr>
        <w:t>~ 500 руб.</w:t>
      </w:r>
    </w:p>
    <w:p w:rsidR="00D60F56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17" w:rsidRDefault="00BB4817" w:rsidP="000112D1">
      <w:r>
        <w:separator/>
      </w:r>
    </w:p>
  </w:endnote>
  <w:endnote w:type="continuationSeparator" w:id="0">
    <w:p w:rsidR="00BB4817" w:rsidRDefault="00BB4817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CE3E38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17" w:rsidRDefault="00BB4817" w:rsidP="000112D1">
      <w:r>
        <w:separator/>
      </w:r>
    </w:p>
  </w:footnote>
  <w:footnote w:type="continuationSeparator" w:id="0">
    <w:p w:rsidR="00BB4817" w:rsidRDefault="00BB4817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31A60E9F" wp14:editId="4A8BC70C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1386" w:rsidRDefault="00771386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B15E77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Экскурсия в сфере сельского туризма </w:t>
    </w:r>
  </w:p>
  <w:p w:rsidR="00A65EB1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6C65A4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Сельские каникулы</w:t>
    </w: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3465B0">
      <w:rPr>
        <w:rFonts w:ascii="Franklin Gothic Medium" w:hAnsi="Franklin Gothic Medium"/>
      </w:rPr>
      <w:t>1 день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6F5FF6AA" wp14:editId="4F86D9C2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7CEF"/>
    <w:multiLevelType w:val="multilevel"/>
    <w:tmpl w:val="419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0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5D21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242AB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487A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465B0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5E1B6D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C65A4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1386"/>
    <w:rsid w:val="00773F02"/>
    <w:rsid w:val="007872FF"/>
    <w:rsid w:val="00795F50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624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5E7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B4817"/>
    <w:rsid w:val="00BC2246"/>
    <w:rsid w:val="00BC2382"/>
    <w:rsid w:val="00BC45CB"/>
    <w:rsid w:val="00BC703A"/>
    <w:rsid w:val="00BD47B4"/>
    <w:rsid w:val="00BE369E"/>
    <w:rsid w:val="00BE518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3E38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0F56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EF7428"/>
    <w:rsid w:val="00F124AB"/>
    <w:rsid w:val="00F127B8"/>
    <w:rsid w:val="00F12EBF"/>
    <w:rsid w:val="00F240CD"/>
    <w:rsid w:val="00F31E94"/>
    <w:rsid w:val="00F33748"/>
    <w:rsid w:val="00F412F5"/>
    <w:rsid w:val="00F42CC2"/>
    <w:rsid w:val="00F439E4"/>
    <w:rsid w:val="00F44FDC"/>
    <w:rsid w:val="00F55555"/>
    <w:rsid w:val="00F56D5E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1840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7</cp:revision>
  <cp:lastPrinted>2025-04-24T13:19:00Z</cp:lastPrinted>
  <dcterms:created xsi:type="dcterms:W3CDTF">2025-12-05T08:50:00Z</dcterms:created>
  <dcterms:modified xsi:type="dcterms:W3CDTF">2026-01-14T12:08:00Z</dcterms:modified>
</cp:coreProperties>
</file>